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7E2B69" w:rsidRPr="00597317" w14:paraId="5DCD350F" w14:textId="77777777" w:rsidTr="00EC6BA9">
        <w:trPr>
          <w:jc w:val="center"/>
        </w:trPr>
        <w:tc>
          <w:tcPr>
            <w:tcW w:w="9400" w:type="dxa"/>
          </w:tcPr>
          <w:p w14:paraId="150E39D4" w14:textId="77777777" w:rsidR="007E2B69" w:rsidRPr="00470849" w:rsidRDefault="00EA0E63" w:rsidP="00470849">
            <w:pPr>
              <w:spacing w:after="360" w:line="276" w:lineRule="auto"/>
              <w:jc w:val="center"/>
              <w:rPr>
                <w:noProof/>
                <w:lang w:val="en-US"/>
              </w:rPr>
            </w:pPr>
            <w:r w:rsidRPr="00470849">
              <w:rPr>
                <w:noProof/>
                <w:lang w:val="en-US"/>
              </w:rPr>
              <w:drawing>
                <wp:inline distT="0" distB="0" distL="0" distR="0" wp14:anchorId="5338BEEE" wp14:editId="43018488">
                  <wp:extent cx="5731510" cy="955252"/>
                  <wp:effectExtent l="0" t="0" r="2540" b="0"/>
                  <wp:docPr id="1265467446" name="Picture 1265467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95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B69" w:rsidRPr="00597317" w14:paraId="2AAF338B" w14:textId="77777777" w:rsidTr="00136B68">
        <w:trPr>
          <w:trHeight w:val="1334"/>
          <w:jc w:val="center"/>
        </w:trPr>
        <w:tc>
          <w:tcPr>
            <w:tcW w:w="9400" w:type="dxa"/>
          </w:tcPr>
          <w:p w14:paraId="5F4D11C2" w14:textId="171948FD" w:rsidR="007B55DC" w:rsidRPr="00470849" w:rsidRDefault="0073548D" w:rsidP="00470849">
            <w:pPr>
              <w:spacing w:after="36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470849">
              <w:rPr>
                <w:b/>
                <w:bCs/>
                <w:sz w:val="32"/>
                <w:szCs w:val="32"/>
              </w:rPr>
              <w:t>TomTom choisit Eco-</w:t>
            </w:r>
            <w:proofErr w:type="spellStart"/>
            <w:r w:rsidRPr="00470849">
              <w:rPr>
                <w:b/>
                <w:bCs/>
                <w:sz w:val="32"/>
                <w:szCs w:val="32"/>
              </w:rPr>
              <w:t>Movement</w:t>
            </w:r>
            <w:proofErr w:type="spellEnd"/>
            <w:r w:rsidRPr="00470849">
              <w:rPr>
                <w:b/>
                <w:bCs/>
                <w:sz w:val="32"/>
                <w:szCs w:val="32"/>
              </w:rPr>
              <w:t xml:space="preserve"> pour améliorer l'information</w:t>
            </w:r>
            <w:r w:rsidR="00470849" w:rsidRPr="00470849">
              <w:rPr>
                <w:b/>
                <w:bCs/>
                <w:sz w:val="32"/>
                <w:szCs w:val="32"/>
              </w:rPr>
              <w:t xml:space="preserve"> </w:t>
            </w:r>
            <w:r w:rsidR="00470849">
              <w:rPr>
                <w:b/>
                <w:bCs/>
                <w:sz w:val="32"/>
                <w:szCs w:val="32"/>
              </w:rPr>
              <w:t xml:space="preserve">en </w:t>
            </w:r>
            <w:r w:rsidRPr="00470849">
              <w:rPr>
                <w:b/>
                <w:bCs/>
                <w:sz w:val="32"/>
                <w:szCs w:val="32"/>
              </w:rPr>
              <w:t>temps réel sur l</w:t>
            </w:r>
            <w:r w:rsidR="00E1202B">
              <w:rPr>
                <w:b/>
                <w:bCs/>
                <w:sz w:val="32"/>
                <w:szCs w:val="32"/>
              </w:rPr>
              <w:t xml:space="preserve">es points de </w:t>
            </w:r>
            <w:r w:rsidRPr="00470849">
              <w:rPr>
                <w:b/>
                <w:bCs/>
                <w:sz w:val="32"/>
                <w:szCs w:val="32"/>
              </w:rPr>
              <w:t xml:space="preserve">recharge </w:t>
            </w:r>
            <w:r w:rsidR="00E1202B">
              <w:rPr>
                <w:b/>
                <w:bCs/>
                <w:sz w:val="32"/>
                <w:szCs w:val="32"/>
              </w:rPr>
              <w:t>de</w:t>
            </w:r>
            <w:r w:rsidRPr="00470849">
              <w:rPr>
                <w:b/>
                <w:bCs/>
                <w:sz w:val="32"/>
                <w:szCs w:val="32"/>
              </w:rPr>
              <w:t xml:space="preserve"> </w:t>
            </w:r>
            <w:r w:rsidR="000B25F9">
              <w:rPr>
                <w:b/>
                <w:bCs/>
                <w:sz w:val="32"/>
                <w:szCs w:val="32"/>
              </w:rPr>
              <w:t>véhicules électriques</w:t>
            </w:r>
          </w:p>
        </w:tc>
      </w:tr>
      <w:tr w:rsidR="007E2B69" w:rsidRPr="00C5499B" w14:paraId="1B500DEF" w14:textId="77777777" w:rsidTr="00EC6BA9">
        <w:trPr>
          <w:jc w:val="center"/>
        </w:trPr>
        <w:tc>
          <w:tcPr>
            <w:tcW w:w="9400" w:type="dxa"/>
          </w:tcPr>
          <w:p w14:paraId="32522443" w14:textId="3FDCC8B0" w:rsidR="0073548D" w:rsidRPr="00C5499B" w:rsidRDefault="006619B2" w:rsidP="00C5499B">
            <w:pPr>
              <w:spacing w:after="240" w:line="360" w:lineRule="auto"/>
              <w:rPr>
                <w:b/>
                <w:bCs/>
                <w:sz w:val="20"/>
                <w:szCs w:val="20"/>
              </w:rPr>
            </w:pPr>
            <w:r w:rsidRPr="00C5499B">
              <w:rPr>
                <w:rFonts w:cstheme="minorHAnsi"/>
                <w:b/>
                <w:sz w:val="20"/>
                <w:szCs w:val="20"/>
              </w:rPr>
              <w:t xml:space="preserve">Amsterdam, le </w:t>
            </w:r>
            <w:r w:rsidR="007B55DC" w:rsidRPr="00C5499B">
              <w:rPr>
                <w:rFonts w:cstheme="minorHAnsi"/>
                <w:b/>
                <w:sz w:val="20"/>
                <w:szCs w:val="20"/>
              </w:rPr>
              <w:t>19 mai 2021</w:t>
            </w:r>
            <w:r w:rsidR="00C5499B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Pr="00C5499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5499B">
              <w:rPr>
                <w:rFonts w:cstheme="minorHAnsi"/>
                <w:b/>
                <w:bCs/>
                <w:sz w:val="20"/>
                <w:szCs w:val="20"/>
              </w:rPr>
              <w:t>TomTom (</w:t>
            </w:r>
            <w:hyperlink r:id="rId9" w:history="1">
              <w:r w:rsidRPr="00C5499B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TOM2</w:t>
              </w:r>
            </w:hyperlink>
            <w:r w:rsidRPr="00C5499B">
              <w:rPr>
                <w:rFonts w:cstheme="minorHAnsi"/>
                <w:b/>
                <w:bCs/>
                <w:sz w:val="20"/>
                <w:szCs w:val="20"/>
              </w:rPr>
              <w:t xml:space="preserve">), </w:t>
            </w:r>
            <w:r w:rsidRPr="00C5499B">
              <w:rPr>
                <w:rFonts w:eastAsia="Verizon NHG TX" w:cstheme="majorHAnsi"/>
                <w:b/>
                <w:bCs/>
                <w:sz w:val="20"/>
                <w:szCs w:val="20"/>
              </w:rPr>
              <w:t>le spécialiste des technologies de géolocalisation</w:t>
            </w:r>
            <w:r w:rsidR="00C61AF2" w:rsidRPr="00C5499B">
              <w:rPr>
                <w:rFonts w:eastAsia="Verizon NHG TX" w:cstheme="majorHAnsi"/>
                <w:b/>
                <w:bCs/>
                <w:sz w:val="20"/>
                <w:szCs w:val="20"/>
              </w:rPr>
              <w:t>,</w:t>
            </w:r>
            <w:r w:rsidRPr="00C5499B">
              <w:rPr>
                <w:rFonts w:eastAsia="Verizon NHG TX" w:cstheme="majorHAnsi"/>
                <w:b/>
                <w:bCs/>
                <w:sz w:val="20"/>
                <w:szCs w:val="20"/>
              </w:rPr>
              <w:t xml:space="preserve"> annonce aujourd'hu</w:t>
            </w:r>
            <w:r w:rsidR="007B55DC" w:rsidRPr="00C5499B">
              <w:rPr>
                <w:rFonts w:eastAsia="Verizon NHG TX" w:cstheme="majorHAnsi"/>
                <w:b/>
                <w:bCs/>
                <w:sz w:val="20"/>
                <w:szCs w:val="20"/>
              </w:rPr>
              <w:t>i</w:t>
            </w:r>
            <w:r w:rsidR="007B55DC" w:rsidRPr="00C5499B">
              <w:rPr>
                <w:b/>
                <w:bCs/>
                <w:sz w:val="20"/>
                <w:szCs w:val="20"/>
              </w:rPr>
              <w:t xml:space="preserve"> </w:t>
            </w:r>
            <w:bookmarkStart w:id="0" w:name="_Hlk72305539"/>
            <w:r w:rsidR="0073548D" w:rsidRPr="00C5499B">
              <w:rPr>
                <w:b/>
                <w:bCs/>
                <w:sz w:val="20"/>
                <w:szCs w:val="20"/>
              </w:rPr>
              <w:t>un accord avec Eco-</w:t>
            </w:r>
            <w:proofErr w:type="spellStart"/>
            <w:r w:rsidR="0073548D" w:rsidRPr="00C5499B">
              <w:rPr>
                <w:b/>
                <w:bCs/>
                <w:sz w:val="20"/>
                <w:szCs w:val="20"/>
              </w:rPr>
              <w:t>Movement</w:t>
            </w:r>
            <w:proofErr w:type="spellEnd"/>
            <w:r w:rsidR="0073548D" w:rsidRPr="00C5499B">
              <w:rPr>
                <w:b/>
                <w:bCs/>
                <w:sz w:val="20"/>
                <w:szCs w:val="20"/>
              </w:rPr>
              <w:t>, une plateforme de premier plan pour les données relatives aux points de charge de véhicules électriques (VE) en Europe</w:t>
            </w:r>
            <w:r w:rsidR="007B55DC" w:rsidRPr="00C5499B">
              <w:rPr>
                <w:b/>
                <w:bCs/>
                <w:sz w:val="20"/>
                <w:szCs w:val="20"/>
              </w:rPr>
              <w:t>.</w:t>
            </w:r>
            <w:r w:rsidR="0073548D" w:rsidRPr="00C5499B">
              <w:rPr>
                <w:b/>
                <w:bCs/>
                <w:sz w:val="20"/>
                <w:szCs w:val="20"/>
              </w:rPr>
              <w:t xml:space="preserve"> La suite </w:t>
            </w:r>
            <w:r w:rsidR="00470849" w:rsidRPr="00C5499B">
              <w:rPr>
                <w:b/>
                <w:bCs/>
                <w:sz w:val="20"/>
                <w:szCs w:val="20"/>
              </w:rPr>
              <w:t xml:space="preserve">logicielle </w:t>
            </w:r>
            <w:r w:rsidR="0073548D" w:rsidRPr="00C5499B">
              <w:rPr>
                <w:b/>
                <w:bCs/>
                <w:sz w:val="20"/>
                <w:szCs w:val="20"/>
              </w:rPr>
              <w:t xml:space="preserve">VE de TomTom et les API </w:t>
            </w:r>
            <w:r w:rsidR="00470849" w:rsidRPr="00C5499B">
              <w:rPr>
                <w:b/>
                <w:bCs/>
                <w:sz w:val="20"/>
                <w:szCs w:val="20"/>
              </w:rPr>
              <w:t xml:space="preserve">TomTom </w:t>
            </w:r>
            <w:proofErr w:type="spellStart"/>
            <w:r w:rsidR="0073548D" w:rsidRPr="00C5499B">
              <w:rPr>
                <w:b/>
                <w:bCs/>
                <w:sz w:val="20"/>
                <w:szCs w:val="20"/>
              </w:rPr>
              <w:t>Maps</w:t>
            </w:r>
            <w:proofErr w:type="spellEnd"/>
            <w:r w:rsidR="0073548D" w:rsidRPr="00C5499B">
              <w:rPr>
                <w:b/>
                <w:bCs/>
                <w:sz w:val="20"/>
                <w:szCs w:val="20"/>
              </w:rPr>
              <w:t xml:space="preserve"> sont désormais enrichies des informations de charge en temps réel d'Eco-</w:t>
            </w:r>
            <w:proofErr w:type="spellStart"/>
            <w:r w:rsidR="0073548D" w:rsidRPr="00C5499B">
              <w:rPr>
                <w:b/>
                <w:bCs/>
                <w:sz w:val="20"/>
                <w:szCs w:val="20"/>
              </w:rPr>
              <w:t>Movement</w:t>
            </w:r>
            <w:proofErr w:type="spellEnd"/>
            <w:r w:rsidR="0073548D" w:rsidRPr="00C5499B">
              <w:rPr>
                <w:b/>
                <w:bCs/>
                <w:sz w:val="20"/>
                <w:szCs w:val="20"/>
              </w:rPr>
              <w:t>,</w:t>
            </w:r>
            <w:r w:rsidR="0091690C" w:rsidRPr="00C5499B">
              <w:rPr>
                <w:b/>
                <w:bCs/>
                <w:sz w:val="20"/>
                <w:szCs w:val="20"/>
              </w:rPr>
              <w:t xml:space="preserve"> pour permettre</w:t>
            </w:r>
            <w:r w:rsidR="00E46CEE" w:rsidRPr="00C5499B">
              <w:rPr>
                <w:b/>
                <w:bCs/>
                <w:sz w:val="20"/>
                <w:szCs w:val="20"/>
              </w:rPr>
              <w:t xml:space="preserve"> </w:t>
            </w:r>
            <w:r w:rsidR="0073548D" w:rsidRPr="00C5499B">
              <w:rPr>
                <w:b/>
                <w:bCs/>
                <w:sz w:val="20"/>
                <w:szCs w:val="20"/>
              </w:rPr>
              <w:t xml:space="preserve">aux conducteurs et gestionnaires de parcs </w:t>
            </w:r>
            <w:r w:rsidR="00470849" w:rsidRPr="00C5499B">
              <w:rPr>
                <w:b/>
                <w:bCs/>
                <w:sz w:val="20"/>
                <w:szCs w:val="20"/>
              </w:rPr>
              <w:t>automobiles</w:t>
            </w:r>
            <w:r w:rsidR="0073548D" w:rsidRPr="00C5499B">
              <w:rPr>
                <w:b/>
                <w:bCs/>
                <w:sz w:val="20"/>
                <w:szCs w:val="20"/>
              </w:rPr>
              <w:t xml:space="preserve"> de disposer plus rapidement d'informations précises sur les points d'intérêt </w:t>
            </w:r>
            <w:r w:rsidR="000B25F9" w:rsidRPr="00C5499B">
              <w:rPr>
                <w:b/>
                <w:bCs/>
                <w:sz w:val="20"/>
                <w:szCs w:val="20"/>
              </w:rPr>
              <w:t>spécifiques aux</w:t>
            </w:r>
            <w:r w:rsidR="0073548D" w:rsidRPr="00C5499B">
              <w:rPr>
                <w:b/>
                <w:bCs/>
                <w:sz w:val="20"/>
                <w:szCs w:val="20"/>
              </w:rPr>
              <w:t xml:space="preserve"> VE.</w:t>
            </w:r>
          </w:p>
          <w:p w14:paraId="3ABDD031" w14:textId="7CB99E98" w:rsidR="0073548D" w:rsidRPr="00C5499B" w:rsidRDefault="0073548D" w:rsidP="00C5499B">
            <w:pPr>
              <w:spacing w:after="240" w:line="360" w:lineRule="auto"/>
              <w:rPr>
                <w:sz w:val="20"/>
                <w:szCs w:val="20"/>
              </w:rPr>
            </w:pPr>
            <w:r w:rsidRPr="00C5499B">
              <w:rPr>
                <w:sz w:val="20"/>
                <w:szCs w:val="20"/>
              </w:rPr>
              <w:t>Les conducteurs de véhicules équipés d</w:t>
            </w:r>
            <w:r w:rsidR="00470849" w:rsidRPr="00C5499B">
              <w:rPr>
                <w:sz w:val="20"/>
                <w:szCs w:val="20"/>
              </w:rPr>
              <w:t>es</w:t>
            </w:r>
            <w:r w:rsidRPr="00C5499B">
              <w:rPr>
                <w:sz w:val="20"/>
                <w:szCs w:val="20"/>
              </w:rPr>
              <w:t xml:space="preserve"> service</w:t>
            </w:r>
            <w:r w:rsidR="00470849" w:rsidRPr="00C5499B">
              <w:rPr>
                <w:sz w:val="20"/>
                <w:szCs w:val="20"/>
              </w:rPr>
              <w:t>s</w:t>
            </w:r>
            <w:r w:rsidRPr="00C5499B">
              <w:rPr>
                <w:sz w:val="20"/>
                <w:szCs w:val="20"/>
              </w:rPr>
              <w:t xml:space="preserve"> de TomTom bénéficieront de nombre</w:t>
            </w:r>
            <w:r w:rsidR="00470849" w:rsidRPr="00C5499B">
              <w:rPr>
                <w:sz w:val="20"/>
                <w:szCs w:val="20"/>
              </w:rPr>
              <w:t>uses informations</w:t>
            </w:r>
            <w:r w:rsidRPr="00C5499B">
              <w:rPr>
                <w:sz w:val="20"/>
                <w:szCs w:val="20"/>
              </w:rPr>
              <w:t xml:space="preserve">, notamment </w:t>
            </w:r>
            <w:r w:rsidR="00470849" w:rsidRPr="00C5499B">
              <w:rPr>
                <w:sz w:val="20"/>
                <w:szCs w:val="20"/>
              </w:rPr>
              <w:t>les</w:t>
            </w:r>
            <w:r w:rsidRPr="00C5499B">
              <w:rPr>
                <w:sz w:val="20"/>
                <w:szCs w:val="20"/>
              </w:rPr>
              <w:t xml:space="preserve"> adresses détaillées, heures d'ouverture et accessibilité, vitesse de charge, cartes et les abonnements acceptés, ainsi que</w:t>
            </w:r>
            <w:r w:rsidR="00470849" w:rsidRPr="00C5499B">
              <w:rPr>
                <w:sz w:val="20"/>
                <w:szCs w:val="20"/>
              </w:rPr>
              <w:t xml:space="preserve"> sur</w:t>
            </w:r>
            <w:r w:rsidRPr="00C5499B">
              <w:rPr>
                <w:sz w:val="20"/>
                <w:szCs w:val="20"/>
              </w:rPr>
              <w:t xml:space="preserve"> la disponibilité des </w:t>
            </w:r>
            <w:r w:rsidR="00470849" w:rsidRPr="00C5499B">
              <w:rPr>
                <w:sz w:val="20"/>
                <w:szCs w:val="20"/>
              </w:rPr>
              <w:t>bornes</w:t>
            </w:r>
            <w:r w:rsidRPr="00C5499B">
              <w:rPr>
                <w:sz w:val="20"/>
                <w:szCs w:val="20"/>
              </w:rPr>
              <w:t xml:space="preserve"> de charge en temps réel</w:t>
            </w:r>
            <w:bookmarkEnd w:id="0"/>
            <w:r w:rsidRPr="00C5499B">
              <w:rPr>
                <w:sz w:val="20"/>
                <w:szCs w:val="20"/>
              </w:rPr>
              <w:t>.</w:t>
            </w:r>
          </w:p>
          <w:p w14:paraId="3A046E72" w14:textId="3DA30E32" w:rsidR="0073548D" w:rsidRPr="00C5499B" w:rsidRDefault="0073548D" w:rsidP="00C5499B">
            <w:pPr>
              <w:spacing w:after="240" w:line="360" w:lineRule="auto"/>
              <w:rPr>
                <w:i/>
                <w:iCs/>
                <w:sz w:val="20"/>
                <w:szCs w:val="20"/>
              </w:rPr>
            </w:pPr>
            <w:r w:rsidRPr="00C5499B">
              <w:rPr>
                <w:i/>
                <w:iCs/>
                <w:sz w:val="20"/>
                <w:szCs w:val="20"/>
              </w:rPr>
              <w:t>« Notre accord avec Eco-</w:t>
            </w:r>
            <w:proofErr w:type="spellStart"/>
            <w:r w:rsidRPr="00C5499B">
              <w:rPr>
                <w:i/>
                <w:iCs/>
                <w:sz w:val="20"/>
                <w:szCs w:val="20"/>
              </w:rPr>
              <w:t>Movement</w:t>
            </w:r>
            <w:proofErr w:type="spellEnd"/>
            <w:r w:rsidRPr="00C5499B">
              <w:rPr>
                <w:i/>
                <w:iCs/>
                <w:sz w:val="20"/>
                <w:szCs w:val="20"/>
              </w:rPr>
              <w:t xml:space="preserve"> </w:t>
            </w:r>
            <w:r w:rsidR="00470849" w:rsidRPr="00C5499B">
              <w:rPr>
                <w:i/>
                <w:iCs/>
                <w:sz w:val="20"/>
                <w:szCs w:val="20"/>
              </w:rPr>
              <w:t>permettra de fournir</w:t>
            </w:r>
            <w:r w:rsidRPr="00C5499B">
              <w:rPr>
                <w:i/>
                <w:iCs/>
                <w:sz w:val="20"/>
                <w:szCs w:val="20"/>
              </w:rPr>
              <w:t xml:space="preserve"> </w:t>
            </w:r>
            <w:r w:rsidR="00423EF8" w:rsidRPr="00C5499B">
              <w:rPr>
                <w:i/>
                <w:iCs/>
                <w:sz w:val="20"/>
                <w:szCs w:val="20"/>
              </w:rPr>
              <w:t xml:space="preserve">une expérience de navigation sans faille </w:t>
            </w:r>
            <w:r w:rsidRPr="00C5499B">
              <w:rPr>
                <w:i/>
                <w:iCs/>
                <w:sz w:val="20"/>
                <w:szCs w:val="20"/>
              </w:rPr>
              <w:t xml:space="preserve">aux conducteurs de véhicules électriques équipés de la suite </w:t>
            </w:r>
            <w:r w:rsidR="00470849" w:rsidRPr="00C5499B">
              <w:rPr>
                <w:i/>
                <w:iCs/>
                <w:sz w:val="20"/>
                <w:szCs w:val="20"/>
              </w:rPr>
              <w:t xml:space="preserve">logicielle </w:t>
            </w:r>
            <w:r w:rsidRPr="00C5499B">
              <w:rPr>
                <w:i/>
                <w:iCs/>
                <w:sz w:val="20"/>
                <w:szCs w:val="20"/>
              </w:rPr>
              <w:t xml:space="preserve">VE de TomTom. </w:t>
            </w:r>
            <w:r w:rsidR="00580A37" w:rsidRPr="00C5499B">
              <w:rPr>
                <w:i/>
                <w:iCs/>
                <w:sz w:val="20"/>
                <w:szCs w:val="20"/>
              </w:rPr>
              <w:t xml:space="preserve">En proposant des </w:t>
            </w:r>
            <w:r w:rsidRPr="00C5499B">
              <w:rPr>
                <w:i/>
                <w:iCs/>
                <w:sz w:val="20"/>
                <w:szCs w:val="20"/>
              </w:rPr>
              <w:t xml:space="preserve">itinéraires optimisés ou </w:t>
            </w:r>
            <w:r w:rsidR="00580A37" w:rsidRPr="00C5499B">
              <w:rPr>
                <w:i/>
                <w:iCs/>
                <w:sz w:val="20"/>
                <w:szCs w:val="20"/>
              </w:rPr>
              <w:t>des informations sur les</w:t>
            </w:r>
            <w:r w:rsidRPr="00C5499B">
              <w:rPr>
                <w:i/>
                <w:iCs/>
                <w:sz w:val="20"/>
                <w:szCs w:val="20"/>
              </w:rPr>
              <w:t xml:space="preserve"> bornes de recharge adaptées, disponibles et </w:t>
            </w:r>
            <w:r w:rsidR="000B25F9" w:rsidRPr="00C5499B">
              <w:rPr>
                <w:i/>
                <w:iCs/>
                <w:sz w:val="20"/>
                <w:szCs w:val="20"/>
              </w:rPr>
              <w:t>opérationnelles</w:t>
            </w:r>
            <w:r w:rsidRPr="00C5499B">
              <w:rPr>
                <w:i/>
                <w:iCs/>
                <w:sz w:val="20"/>
                <w:szCs w:val="20"/>
              </w:rPr>
              <w:t>, TomTom simplifie et améliore constamment l'expérience de conduite »</w:t>
            </w:r>
            <w:r w:rsidR="003C728A" w:rsidRPr="00C5499B">
              <w:rPr>
                <w:i/>
                <w:iCs/>
                <w:sz w:val="20"/>
                <w:szCs w:val="20"/>
              </w:rPr>
              <w:t xml:space="preserve">, </w:t>
            </w:r>
            <w:r w:rsidR="003C728A" w:rsidRPr="00C5499B">
              <w:rPr>
                <w:sz w:val="20"/>
                <w:szCs w:val="20"/>
              </w:rPr>
              <w:t>explique</w:t>
            </w:r>
            <w:r w:rsidRPr="00C5499B">
              <w:rPr>
                <w:i/>
                <w:iCs/>
                <w:sz w:val="20"/>
                <w:szCs w:val="20"/>
              </w:rPr>
              <w:t xml:space="preserve"> </w:t>
            </w:r>
            <w:r w:rsidRPr="00C5499B">
              <w:rPr>
                <w:sz w:val="20"/>
                <w:szCs w:val="20"/>
              </w:rPr>
              <w:t>Antoine Saucier, directeur général de TomTom Automotive</w:t>
            </w:r>
            <w:r w:rsidRPr="00C5499B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5E0F2ED9" w14:textId="6B8D0D23" w:rsidR="00360CA7" w:rsidRPr="00C5499B" w:rsidRDefault="0073548D" w:rsidP="00C5499B">
            <w:pPr>
              <w:spacing w:after="240" w:line="360" w:lineRule="auto"/>
              <w:rPr>
                <w:sz w:val="20"/>
                <w:szCs w:val="20"/>
              </w:rPr>
            </w:pPr>
            <w:r w:rsidRPr="00C5499B">
              <w:rPr>
                <w:sz w:val="20"/>
                <w:szCs w:val="20"/>
              </w:rPr>
              <w:t>L</w:t>
            </w:r>
            <w:r w:rsidR="00580A37" w:rsidRPr="00C5499B">
              <w:rPr>
                <w:sz w:val="20"/>
                <w:szCs w:val="20"/>
              </w:rPr>
              <w:t>’enrichissement des</w:t>
            </w:r>
            <w:r w:rsidRPr="00C5499B">
              <w:rPr>
                <w:sz w:val="20"/>
                <w:szCs w:val="20"/>
              </w:rPr>
              <w:t xml:space="preserve"> POI </w:t>
            </w:r>
            <w:r w:rsidR="00423EF8" w:rsidRPr="00C5499B">
              <w:rPr>
                <w:sz w:val="20"/>
                <w:szCs w:val="20"/>
              </w:rPr>
              <w:t xml:space="preserve">pour </w:t>
            </w:r>
            <w:r w:rsidRPr="00C5499B">
              <w:rPr>
                <w:sz w:val="20"/>
                <w:szCs w:val="20"/>
              </w:rPr>
              <w:t xml:space="preserve">VE </w:t>
            </w:r>
            <w:r w:rsidR="00580A37" w:rsidRPr="00C5499B">
              <w:rPr>
                <w:sz w:val="20"/>
                <w:szCs w:val="20"/>
              </w:rPr>
              <w:t>fournis par</w:t>
            </w:r>
            <w:r w:rsidRPr="00C5499B">
              <w:rPr>
                <w:sz w:val="20"/>
                <w:szCs w:val="20"/>
              </w:rPr>
              <w:t xml:space="preserve"> TomTom améliore encore l'expérience de conduite</w:t>
            </w:r>
            <w:r w:rsidR="00580A37" w:rsidRPr="00C5499B">
              <w:rPr>
                <w:sz w:val="20"/>
                <w:szCs w:val="20"/>
              </w:rPr>
              <w:t xml:space="preserve"> d’un véhicule électrique</w:t>
            </w:r>
            <w:r w:rsidRPr="00C5499B">
              <w:rPr>
                <w:i/>
                <w:iCs/>
                <w:sz w:val="20"/>
                <w:szCs w:val="20"/>
              </w:rPr>
              <w:t xml:space="preserve">. </w:t>
            </w:r>
            <w:r w:rsidRPr="00C5499B">
              <w:rPr>
                <w:sz w:val="20"/>
                <w:szCs w:val="20"/>
              </w:rPr>
              <w:t xml:space="preserve">La toute dernière technologie </w:t>
            </w:r>
            <w:r w:rsidR="00580A37" w:rsidRPr="00C5499B">
              <w:rPr>
                <w:sz w:val="20"/>
                <w:szCs w:val="20"/>
              </w:rPr>
              <w:t xml:space="preserve">de </w:t>
            </w:r>
            <w:r w:rsidRPr="00C5499B">
              <w:rPr>
                <w:sz w:val="20"/>
                <w:szCs w:val="20"/>
              </w:rPr>
              <w:t xml:space="preserve">TomTom </w:t>
            </w:r>
            <w:r w:rsidR="00423EF8" w:rsidRPr="00C5499B">
              <w:rPr>
                <w:sz w:val="20"/>
                <w:szCs w:val="20"/>
              </w:rPr>
              <w:t xml:space="preserve">en matière </w:t>
            </w:r>
            <w:r w:rsidRPr="00C5499B">
              <w:rPr>
                <w:sz w:val="20"/>
                <w:szCs w:val="20"/>
              </w:rPr>
              <w:t xml:space="preserve">de routage et d'autonomie </w:t>
            </w:r>
            <w:r w:rsidR="00423EF8" w:rsidRPr="00C5499B">
              <w:rPr>
                <w:sz w:val="20"/>
                <w:szCs w:val="20"/>
              </w:rPr>
              <w:t>s’appuie sur de nombreux</w:t>
            </w:r>
            <w:r w:rsidRPr="00C5499B">
              <w:rPr>
                <w:sz w:val="20"/>
                <w:szCs w:val="20"/>
              </w:rPr>
              <w:t xml:space="preserve"> facteurs pour planifier les meilleurs itinéraires, </w:t>
            </w:r>
            <w:r w:rsidR="00ED14EA" w:rsidRPr="00C5499B">
              <w:rPr>
                <w:sz w:val="20"/>
                <w:szCs w:val="20"/>
              </w:rPr>
              <w:t xml:space="preserve">calculer </w:t>
            </w:r>
            <w:r w:rsidRPr="00C5499B">
              <w:rPr>
                <w:sz w:val="20"/>
                <w:szCs w:val="20"/>
              </w:rPr>
              <w:t>précisément l'autonomie</w:t>
            </w:r>
            <w:r w:rsidR="00423EF8" w:rsidRPr="00C5499B">
              <w:rPr>
                <w:sz w:val="20"/>
                <w:szCs w:val="20"/>
              </w:rPr>
              <w:t xml:space="preserve"> restante</w:t>
            </w:r>
            <w:r w:rsidRPr="00C5499B">
              <w:rPr>
                <w:sz w:val="20"/>
                <w:szCs w:val="20"/>
              </w:rPr>
              <w:t xml:space="preserve"> et </w:t>
            </w:r>
            <w:r w:rsidR="00423EF8" w:rsidRPr="00C5499B">
              <w:rPr>
                <w:sz w:val="20"/>
                <w:szCs w:val="20"/>
              </w:rPr>
              <w:t>l’</w:t>
            </w:r>
            <w:r w:rsidRPr="00C5499B">
              <w:rPr>
                <w:sz w:val="20"/>
                <w:szCs w:val="20"/>
              </w:rPr>
              <w:t xml:space="preserve">heure d'arrivée </w:t>
            </w:r>
            <w:r w:rsidR="00423EF8" w:rsidRPr="00C5499B">
              <w:rPr>
                <w:sz w:val="20"/>
                <w:szCs w:val="20"/>
              </w:rPr>
              <w:t>à destination</w:t>
            </w:r>
            <w:r w:rsidRPr="00C5499B">
              <w:rPr>
                <w:sz w:val="20"/>
                <w:szCs w:val="20"/>
              </w:rPr>
              <w:t xml:space="preserve">. </w:t>
            </w:r>
            <w:r w:rsidR="00487520" w:rsidRPr="00C5499B">
              <w:rPr>
                <w:sz w:val="20"/>
                <w:szCs w:val="20"/>
              </w:rPr>
              <w:t>Parmi ces</w:t>
            </w:r>
            <w:r w:rsidRPr="00C5499B">
              <w:rPr>
                <w:sz w:val="20"/>
                <w:szCs w:val="20"/>
              </w:rPr>
              <w:t xml:space="preserve"> facteurs </w:t>
            </w:r>
            <w:r w:rsidR="00487520" w:rsidRPr="00C5499B">
              <w:rPr>
                <w:sz w:val="20"/>
                <w:szCs w:val="20"/>
              </w:rPr>
              <w:t>figurent</w:t>
            </w:r>
            <w:r w:rsidRPr="00C5499B">
              <w:rPr>
                <w:sz w:val="20"/>
                <w:szCs w:val="20"/>
              </w:rPr>
              <w:t xml:space="preserve"> le niveau actuel et maximal de la batterie, la vitesse, le type de route</w:t>
            </w:r>
            <w:r w:rsidR="00487520" w:rsidRPr="00C5499B">
              <w:rPr>
                <w:sz w:val="20"/>
                <w:szCs w:val="20"/>
              </w:rPr>
              <w:t>s</w:t>
            </w:r>
            <w:r w:rsidR="00D12168" w:rsidRPr="00C5499B">
              <w:rPr>
                <w:sz w:val="20"/>
                <w:szCs w:val="20"/>
              </w:rPr>
              <w:t xml:space="preserve"> empruntée</w:t>
            </w:r>
            <w:r w:rsidR="00487520" w:rsidRPr="00C5499B">
              <w:rPr>
                <w:sz w:val="20"/>
                <w:szCs w:val="20"/>
              </w:rPr>
              <w:t>s</w:t>
            </w:r>
            <w:r w:rsidRPr="00C5499B">
              <w:rPr>
                <w:sz w:val="20"/>
                <w:szCs w:val="20"/>
              </w:rPr>
              <w:t xml:space="preserve"> et l</w:t>
            </w:r>
            <w:r w:rsidR="00487520" w:rsidRPr="00C5499B">
              <w:rPr>
                <w:sz w:val="20"/>
                <w:szCs w:val="20"/>
              </w:rPr>
              <w:t>eurs</w:t>
            </w:r>
            <w:r w:rsidRPr="00C5499B">
              <w:rPr>
                <w:sz w:val="20"/>
                <w:szCs w:val="20"/>
              </w:rPr>
              <w:t xml:space="preserve"> </w:t>
            </w:r>
            <w:r w:rsidR="00487520" w:rsidRPr="00C5499B">
              <w:rPr>
                <w:sz w:val="20"/>
                <w:szCs w:val="20"/>
              </w:rPr>
              <w:t>dénivelés</w:t>
            </w:r>
            <w:r w:rsidRPr="00C5499B">
              <w:rPr>
                <w:sz w:val="20"/>
                <w:szCs w:val="20"/>
              </w:rPr>
              <w:t xml:space="preserve">, ainsi que </w:t>
            </w:r>
            <w:r w:rsidR="00487520" w:rsidRPr="00C5499B">
              <w:rPr>
                <w:sz w:val="20"/>
                <w:szCs w:val="20"/>
              </w:rPr>
              <w:t xml:space="preserve">l’état du </w:t>
            </w:r>
            <w:r w:rsidRPr="00C5499B">
              <w:rPr>
                <w:sz w:val="20"/>
                <w:szCs w:val="20"/>
              </w:rPr>
              <w:t>trafic et les</w:t>
            </w:r>
            <w:r w:rsidR="00580A37" w:rsidRPr="00C5499B">
              <w:rPr>
                <w:sz w:val="20"/>
                <w:szCs w:val="20"/>
              </w:rPr>
              <w:t xml:space="preserve"> informations sur les</w:t>
            </w:r>
            <w:r w:rsidRPr="00C5499B">
              <w:rPr>
                <w:sz w:val="20"/>
                <w:szCs w:val="20"/>
              </w:rPr>
              <w:t xml:space="preserve"> </w:t>
            </w:r>
            <w:r w:rsidR="00580A37" w:rsidRPr="00C5499B">
              <w:rPr>
                <w:sz w:val="20"/>
                <w:szCs w:val="20"/>
              </w:rPr>
              <w:t>points</w:t>
            </w:r>
            <w:r w:rsidRPr="00C5499B">
              <w:rPr>
                <w:sz w:val="20"/>
                <w:szCs w:val="20"/>
              </w:rPr>
              <w:t xml:space="preserve"> de recharge.</w:t>
            </w:r>
          </w:p>
          <w:p w14:paraId="04099BEA" w14:textId="2B19DE1B" w:rsidR="000953A5" w:rsidRDefault="00580A37" w:rsidP="00C5499B">
            <w:pPr>
              <w:spacing w:after="240" w:line="360" w:lineRule="auto"/>
              <w:rPr>
                <w:sz w:val="20"/>
                <w:szCs w:val="20"/>
              </w:rPr>
            </w:pPr>
            <w:r w:rsidRPr="00C5499B">
              <w:rPr>
                <w:sz w:val="20"/>
                <w:szCs w:val="20"/>
              </w:rPr>
              <w:t>Ce partenariat</w:t>
            </w:r>
            <w:r w:rsidR="00360CA7" w:rsidRPr="00C5499B">
              <w:rPr>
                <w:sz w:val="20"/>
                <w:szCs w:val="20"/>
              </w:rPr>
              <w:t xml:space="preserve"> profitera également aux clients de l'API </w:t>
            </w:r>
            <w:r w:rsidR="00487520" w:rsidRPr="00C5499B">
              <w:rPr>
                <w:sz w:val="20"/>
                <w:szCs w:val="20"/>
              </w:rPr>
              <w:t xml:space="preserve">TomTom </w:t>
            </w:r>
            <w:proofErr w:type="spellStart"/>
            <w:r w:rsidR="00360CA7" w:rsidRPr="00C5499B">
              <w:rPr>
                <w:sz w:val="20"/>
                <w:szCs w:val="20"/>
              </w:rPr>
              <w:t>Maps</w:t>
            </w:r>
            <w:proofErr w:type="spellEnd"/>
            <w:r w:rsidR="00360CA7" w:rsidRPr="00C5499B">
              <w:rPr>
                <w:sz w:val="20"/>
                <w:szCs w:val="20"/>
              </w:rPr>
              <w:t xml:space="preserve"> qui </w:t>
            </w:r>
            <w:r w:rsidR="00487520" w:rsidRPr="00C5499B">
              <w:rPr>
                <w:sz w:val="20"/>
                <w:szCs w:val="20"/>
              </w:rPr>
              <w:t>gèrent</w:t>
            </w:r>
            <w:r w:rsidR="00360CA7" w:rsidRPr="00C5499B">
              <w:rPr>
                <w:sz w:val="20"/>
                <w:szCs w:val="20"/>
              </w:rPr>
              <w:t xml:space="preserve"> des flottes de véhicules électriques. </w:t>
            </w:r>
            <w:r w:rsidR="00DA4286" w:rsidRPr="00C5499B">
              <w:rPr>
                <w:sz w:val="20"/>
                <w:szCs w:val="20"/>
              </w:rPr>
              <w:t xml:space="preserve">Les </w:t>
            </w:r>
            <w:r w:rsidR="000B25F9" w:rsidRPr="00C5499B">
              <w:rPr>
                <w:sz w:val="20"/>
                <w:szCs w:val="20"/>
              </w:rPr>
              <w:t>automobilistes</w:t>
            </w:r>
            <w:r w:rsidR="00DA4286" w:rsidRPr="00C5499B">
              <w:rPr>
                <w:sz w:val="20"/>
                <w:szCs w:val="20"/>
              </w:rPr>
              <w:t xml:space="preserve"> peuvent également </w:t>
            </w:r>
            <w:r w:rsidR="000B25F9" w:rsidRPr="00C5499B">
              <w:rPr>
                <w:sz w:val="20"/>
                <w:szCs w:val="20"/>
              </w:rPr>
              <w:t>re</w:t>
            </w:r>
            <w:r w:rsidR="00DA4286" w:rsidRPr="00C5499B">
              <w:rPr>
                <w:sz w:val="20"/>
                <w:szCs w:val="20"/>
              </w:rPr>
              <w:t xml:space="preserve">trouver les bornes de recharge disponibles sur l'application TomTom GO Navigation et sur le tout </w:t>
            </w:r>
            <w:r w:rsidR="000B25F9" w:rsidRPr="00C5499B">
              <w:rPr>
                <w:sz w:val="20"/>
                <w:szCs w:val="20"/>
              </w:rPr>
              <w:t>dernier</w:t>
            </w:r>
            <w:r w:rsidR="00DA4286" w:rsidRPr="00C5499B">
              <w:rPr>
                <w:sz w:val="20"/>
                <w:szCs w:val="20"/>
              </w:rPr>
              <w:t xml:space="preserve"> GPS de TomTom : </w:t>
            </w:r>
            <w:hyperlink r:id="rId10" w:history="1">
              <w:r w:rsidR="00DA4286" w:rsidRPr="00C5499B">
                <w:rPr>
                  <w:rStyle w:val="Hyperlink"/>
                  <w:sz w:val="20"/>
                  <w:szCs w:val="20"/>
                </w:rPr>
                <w:t xml:space="preserve">le GO </w:t>
              </w:r>
              <w:proofErr w:type="spellStart"/>
              <w:r w:rsidR="00DA4286" w:rsidRPr="00C5499B">
                <w:rPr>
                  <w:rStyle w:val="Hyperlink"/>
                  <w:sz w:val="20"/>
                  <w:szCs w:val="20"/>
                </w:rPr>
                <w:t>Discover</w:t>
              </w:r>
              <w:proofErr w:type="spellEnd"/>
            </w:hyperlink>
            <w:r w:rsidR="00DA4286" w:rsidRPr="00C5499B">
              <w:rPr>
                <w:sz w:val="20"/>
                <w:szCs w:val="20"/>
              </w:rPr>
              <w:t>.</w:t>
            </w:r>
          </w:p>
          <w:p w14:paraId="05D2626F" w14:textId="77777777" w:rsidR="00C5499B" w:rsidRDefault="00C5499B" w:rsidP="00C5499B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530E50BA" w14:textId="77777777" w:rsidR="00C5499B" w:rsidRDefault="00C5499B" w:rsidP="00C5499B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F92E5CF" w14:textId="77777777" w:rsidR="00C5499B" w:rsidRDefault="00C5499B" w:rsidP="00C5499B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8FA3949" w14:textId="77777777" w:rsidR="00C5499B" w:rsidRDefault="00C5499B" w:rsidP="00C5499B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3F45E48B" w14:textId="77777777" w:rsidR="00C5499B" w:rsidRDefault="00C5499B" w:rsidP="00C5499B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5A6F02A0" w14:textId="77777777" w:rsidR="00C5499B" w:rsidRDefault="00C5499B" w:rsidP="00C5499B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70A9A69" w14:textId="77777777" w:rsidR="00C5499B" w:rsidRDefault="00C5499B" w:rsidP="00C5499B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479511C" w14:textId="6FC4AC15" w:rsidR="00C5499B" w:rsidRPr="002F40C9" w:rsidRDefault="00C5499B" w:rsidP="00C5499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F40C9">
              <w:rPr>
                <w:b/>
                <w:bCs/>
                <w:sz w:val="20"/>
                <w:szCs w:val="20"/>
              </w:rPr>
              <w:t>À propos de TomTom :</w:t>
            </w:r>
          </w:p>
          <w:p w14:paraId="3D295652" w14:textId="77777777" w:rsidR="00C5499B" w:rsidRPr="002F40C9" w:rsidRDefault="00C5499B" w:rsidP="00C5499B">
            <w:pPr>
              <w:spacing w:line="360" w:lineRule="auto"/>
              <w:rPr>
                <w:sz w:val="20"/>
                <w:szCs w:val="20"/>
              </w:rPr>
            </w:pPr>
            <w:r w:rsidRPr="002F40C9">
              <w:rPr>
                <w:sz w:val="20"/>
                <w:szCs w:val="20"/>
              </w:rPr>
              <w:t>Chez TomTom, nous sommes cartographes et fournissons nos technologies de géolocalisation aux automobilistes, constructeurs automobiles, entreprises et développeurs.</w:t>
            </w:r>
          </w:p>
          <w:p w14:paraId="75E155A3" w14:textId="77777777" w:rsidR="00C5499B" w:rsidRPr="002F40C9" w:rsidRDefault="00C5499B" w:rsidP="00C5499B">
            <w:pPr>
              <w:spacing w:line="360" w:lineRule="auto"/>
              <w:rPr>
                <w:sz w:val="20"/>
                <w:szCs w:val="20"/>
              </w:rPr>
            </w:pPr>
            <w:r w:rsidRPr="002F40C9">
              <w:rPr>
                <w:sz w:val="20"/>
                <w:szCs w:val="20"/>
              </w:rPr>
              <w:t>Nos cartes extrêmement précises, notre logiciel de navigation, notre information trafic en temps réel et nos API contribuent à une mobilité intelligente qui rend les routes plus sûres, la conduite plus sereine et l’air plus sain.</w:t>
            </w:r>
          </w:p>
          <w:p w14:paraId="609F43DA" w14:textId="77777777" w:rsidR="00C5499B" w:rsidRPr="002F40C9" w:rsidRDefault="00C5499B" w:rsidP="00C5499B">
            <w:pPr>
              <w:spacing w:line="360" w:lineRule="auto"/>
              <w:rPr>
                <w:sz w:val="20"/>
                <w:szCs w:val="20"/>
              </w:rPr>
            </w:pPr>
            <w:r w:rsidRPr="002F40C9">
              <w:rPr>
                <w:sz w:val="20"/>
                <w:szCs w:val="20"/>
              </w:rPr>
              <w:t>Notre siège est basé à Amsterdam, nous sommes installés dans 30 pays, et à travers le monde, des centaines de millions de conducteurs, entreprises et administrations utilisent chaque jour nos technologies en toute confiance.</w:t>
            </w:r>
          </w:p>
          <w:p w14:paraId="58FAE2ED" w14:textId="77777777" w:rsidR="00C5499B" w:rsidRPr="002F40C9" w:rsidRDefault="00C5499B" w:rsidP="00C5499B">
            <w:pPr>
              <w:spacing w:after="240" w:line="360" w:lineRule="auto"/>
              <w:rPr>
                <w:sz w:val="20"/>
                <w:szCs w:val="20"/>
              </w:rPr>
            </w:pPr>
            <w:r w:rsidRPr="002F40C9">
              <w:rPr>
                <w:rFonts w:eastAsia="Times New Roman" w:cstheme="minorHAnsi"/>
                <w:sz w:val="20"/>
                <w:szCs w:val="20"/>
              </w:rPr>
              <w:t xml:space="preserve">Plus d’informations sur : </w:t>
            </w:r>
            <w:hyperlink r:id="rId11" w:history="1">
              <w:r w:rsidRPr="002F40C9">
                <w:rPr>
                  <w:rStyle w:val="Hyperlink"/>
                  <w:rFonts w:cstheme="minorHAnsi"/>
                  <w:sz w:val="20"/>
                  <w:szCs w:val="20"/>
                </w:rPr>
                <w:t>www.tomtom.com</w:t>
              </w:r>
            </w:hyperlink>
            <w:r w:rsidRPr="002F40C9">
              <w:rPr>
                <w:sz w:val="20"/>
                <w:szCs w:val="20"/>
              </w:rPr>
              <w:t>.</w:t>
            </w:r>
          </w:p>
          <w:p w14:paraId="1A6A8B93" w14:textId="2BE08B0C" w:rsidR="00C5499B" w:rsidRPr="00C5499B" w:rsidRDefault="00C5499B" w:rsidP="00C5499B">
            <w:pPr>
              <w:spacing w:after="240" w:line="360" w:lineRule="auto"/>
              <w:rPr>
                <w:sz w:val="20"/>
                <w:szCs w:val="20"/>
              </w:rPr>
            </w:pPr>
            <w:r w:rsidRPr="002F40C9">
              <w:rPr>
                <w:rFonts w:eastAsia="Times New Roman" w:cstheme="minorHAnsi"/>
                <w:b/>
                <w:sz w:val="20"/>
                <w:szCs w:val="20"/>
              </w:rPr>
              <w:t>Contacts presse :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br/>
            </w:r>
            <w:r>
              <w:rPr>
                <w:rFonts w:eastAsia="Times New Roman" w:cstheme="minorHAnsi"/>
                <w:sz w:val="20"/>
                <w:szCs w:val="20"/>
              </w:rPr>
              <w:t xml:space="preserve">Sandra Van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Hauwaert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, Square Egg Communications, </w:t>
            </w:r>
            <w:hyperlink r:id="rId12" w:history="1">
              <w:r w:rsidRPr="00244716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sandra@square-egg.be</w:t>
              </w:r>
            </w:hyperlink>
            <w:r>
              <w:rPr>
                <w:rFonts w:eastAsia="Times New Roman" w:cstheme="minorHAnsi"/>
                <w:sz w:val="20"/>
                <w:szCs w:val="20"/>
              </w:rPr>
              <w:t>, GSM 0497251816.</w:t>
            </w:r>
          </w:p>
          <w:p w14:paraId="0406FE22" w14:textId="77777777" w:rsidR="00EB4F16" w:rsidRPr="00C5499B" w:rsidRDefault="00EB4F16" w:rsidP="00C5499B">
            <w:pPr>
              <w:spacing w:after="240" w:line="36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5A3C37E2" w14:textId="77777777" w:rsidR="002B4F8E" w:rsidRPr="00C5499B" w:rsidRDefault="002B4F8E">
      <w:pPr>
        <w:rPr>
          <w:sz w:val="20"/>
          <w:szCs w:val="20"/>
        </w:rPr>
      </w:pPr>
    </w:p>
    <w:sectPr w:rsidR="002B4F8E" w:rsidRPr="00C5499B" w:rsidSect="0038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izon NHG TX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E69DD"/>
    <w:multiLevelType w:val="hybridMultilevel"/>
    <w:tmpl w:val="13F86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224A"/>
    <w:multiLevelType w:val="hybridMultilevel"/>
    <w:tmpl w:val="7854AC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45579B"/>
    <w:multiLevelType w:val="hybridMultilevel"/>
    <w:tmpl w:val="3B86F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3104C"/>
    <w:multiLevelType w:val="hybridMultilevel"/>
    <w:tmpl w:val="E306F964"/>
    <w:lvl w:ilvl="0" w:tplc="B9B83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8E"/>
    <w:rsid w:val="00000C2E"/>
    <w:rsid w:val="000279AD"/>
    <w:rsid w:val="000412F2"/>
    <w:rsid w:val="00060620"/>
    <w:rsid w:val="00084B42"/>
    <w:rsid w:val="0009333E"/>
    <w:rsid w:val="000953A5"/>
    <w:rsid w:val="000B25F9"/>
    <w:rsid w:val="000E40E7"/>
    <w:rsid w:val="00110071"/>
    <w:rsid w:val="00114BDC"/>
    <w:rsid w:val="0012142D"/>
    <w:rsid w:val="00136B68"/>
    <w:rsid w:val="00167D15"/>
    <w:rsid w:val="00174700"/>
    <w:rsid w:val="0018117D"/>
    <w:rsid w:val="001E2201"/>
    <w:rsid w:val="00201156"/>
    <w:rsid w:val="00205DD5"/>
    <w:rsid w:val="00257874"/>
    <w:rsid w:val="002A1C32"/>
    <w:rsid w:val="002B4F8E"/>
    <w:rsid w:val="002D2780"/>
    <w:rsid w:val="002D2B34"/>
    <w:rsid w:val="002F2857"/>
    <w:rsid w:val="00316B35"/>
    <w:rsid w:val="00332340"/>
    <w:rsid w:val="00334D23"/>
    <w:rsid w:val="00351F8A"/>
    <w:rsid w:val="0035708B"/>
    <w:rsid w:val="003605BB"/>
    <w:rsid w:val="00360CA7"/>
    <w:rsid w:val="003871CB"/>
    <w:rsid w:val="003A2696"/>
    <w:rsid w:val="003C153B"/>
    <w:rsid w:val="003C728A"/>
    <w:rsid w:val="003F6044"/>
    <w:rsid w:val="00406A49"/>
    <w:rsid w:val="004071BC"/>
    <w:rsid w:val="00423EF8"/>
    <w:rsid w:val="004240DF"/>
    <w:rsid w:val="00470849"/>
    <w:rsid w:val="0048084F"/>
    <w:rsid w:val="00487520"/>
    <w:rsid w:val="004C23BD"/>
    <w:rsid w:val="004D2651"/>
    <w:rsid w:val="005162DB"/>
    <w:rsid w:val="00580A37"/>
    <w:rsid w:val="005B1CFB"/>
    <w:rsid w:val="005B405B"/>
    <w:rsid w:val="00610E6B"/>
    <w:rsid w:val="0061197F"/>
    <w:rsid w:val="00616876"/>
    <w:rsid w:val="006619B2"/>
    <w:rsid w:val="00701FBA"/>
    <w:rsid w:val="0073548D"/>
    <w:rsid w:val="00745E9D"/>
    <w:rsid w:val="007B55DC"/>
    <w:rsid w:val="007B78C1"/>
    <w:rsid w:val="007C3738"/>
    <w:rsid w:val="007C63DF"/>
    <w:rsid w:val="007E26A5"/>
    <w:rsid w:val="007E2B69"/>
    <w:rsid w:val="007E434E"/>
    <w:rsid w:val="008073F1"/>
    <w:rsid w:val="00830353"/>
    <w:rsid w:val="008D0A09"/>
    <w:rsid w:val="0091690C"/>
    <w:rsid w:val="0097653A"/>
    <w:rsid w:val="009C7271"/>
    <w:rsid w:val="00A006E3"/>
    <w:rsid w:val="00A66369"/>
    <w:rsid w:val="00AC34CE"/>
    <w:rsid w:val="00AF5890"/>
    <w:rsid w:val="00B23597"/>
    <w:rsid w:val="00B24906"/>
    <w:rsid w:val="00B50D65"/>
    <w:rsid w:val="00B717F2"/>
    <w:rsid w:val="00BA1893"/>
    <w:rsid w:val="00BA7AA0"/>
    <w:rsid w:val="00BB13CC"/>
    <w:rsid w:val="00BC11E4"/>
    <w:rsid w:val="00BD5AE0"/>
    <w:rsid w:val="00C5499B"/>
    <w:rsid w:val="00C61AF2"/>
    <w:rsid w:val="00C96C56"/>
    <w:rsid w:val="00CA4510"/>
    <w:rsid w:val="00CB2366"/>
    <w:rsid w:val="00D12168"/>
    <w:rsid w:val="00D65064"/>
    <w:rsid w:val="00DA4286"/>
    <w:rsid w:val="00DB140A"/>
    <w:rsid w:val="00DC4ACB"/>
    <w:rsid w:val="00DD4FE9"/>
    <w:rsid w:val="00E1202B"/>
    <w:rsid w:val="00E202C5"/>
    <w:rsid w:val="00E46CEE"/>
    <w:rsid w:val="00E46D03"/>
    <w:rsid w:val="00E829DE"/>
    <w:rsid w:val="00EA0E63"/>
    <w:rsid w:val="00EA3EE1"/>
    <w:rsid w:val="00EB4F16"/>
    <w:rsid w:val="00EC6BA9"/>
    <w:rsid w:val="00ED14EA"/>
    <w:rsid w:val="00EF61A1"/>
    <w:rsid w:val="00F65527"/>
    <w:rsid w:val="00FA5DB5"/>
    <w:rsid w:val="00FB1D67"/>
    <w:rsid w:val="00FD0AC1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A22C1"/>
  <w15:docId w15:val="{883DA10D-D709-498A-B8A8-784FA67A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B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E2B6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4BD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BDC"/>
    <w:rPr>
      <w:rFonts w:ascii="Lucida Grande" w:hAnsi="Lucida Grande"/>
      <w:sz w:val="18"/>
      <w:szCs w:val="18"/>
    </w:rPr>
  </w:style>
  <w:style w:type="character" w:customStyle="1" w:styleId="Mentionnonrsolue1">
    <w:name w:val="Mention non résolue1"/>
    <w:basedOn w:val="Standaardalinea-lettertype"/>
    <w:uiPriority w:val="99"/>
    <w:semiHidden/>
    <w:unhideWhenUsed/>
    <w:rsid w:val="00745E9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5E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5E9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5E9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5E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5E9D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174700"/>
    <w:pPr>
      <w:ind w:left="720"/>
      <w:contextualSpacing/>
    </w:pPr>
  </w:style>
  <w:style w:type="character" w:customStyle="1" w:styleId="Mentionnonrsolue2">
    <w:name w:val="Mention non résolue2"/>
    <w:basedOn w:val="Standaardalinea-lettertype"/>
    <w:uiPriority w:val="99"/>
    <w:semiHidden/>
    <w:unhideWhenUsed/>
    <w:rsid w:val="00CA4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ndra@square-egg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omtom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omtom.com/en_gb/navigation/promo/go-discove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omtom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58068A4A8AB48879CEC4CA4A2B5F4" ma:contentTypeVersion="13" ma:contentTypeDescription="Create a new document." ma:contentTypeScope="" ma:versionID="9f2bf535cba887ba17a8acee3158e465">
  <xsd:schema xmlns:xsd="http://www.w3.org/2001/XMLSchema" xmlns:xs="http://www.w3.org/2001/XMLSchema" xmlns:p="http://schemas.microsoft.com/office/2006/metadata/properties" xmlns:ns3="d0d1677b-2d5a-4900-b95a-c4ff764a92ef" xmlns:ns4="21b5dabe-0d8c-4f11-8663-07122a43d21b" targetNamespace="http://schemas.microsoft.com/office/2006/metadata/properties" ma:root="true" ma:fieldsID="6da62ec33153333e3c58adabb939f8fd" ns3:_="" ns4:_="">
    <xsd:import namespace="d0d1677b-2d5a-4900-b95a-c4ff764a92ef"/>
    <xsd:import namespace="21b5dabe-0d8c-4f11-8663-07122a43d2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677b-2d5a-4900-b95a-c4ff764a9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5dabe-0d8c-4f11-8663-07122a43d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A56F2-1003-4EC3-8C89-B8E055ED6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3C005-E429-48A3-AA56-FD3917E15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9DBDED-6C0F-4905-A082-B4B0A1237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1677b-2d5a-4900-b95a-c4ff764a92ef"/>
    <ds:schemaRef ds:uri="21b5dabe-0d8c-4f11-8663-07122a43d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Gunther</dc:creator>
  <cp:keywords/>
  <dc:description/>
  <cp:lastModifiedBy>Sandra Van Hauwaert</cp:lastModifiedBy>
  <cp:revision>2</cp:revision>
  <dcterms:created xsi:type="dcterms:W3CDTF">2021-05-19T12:14:00Z</dcterms:created>
  <dcterms:modified xsi:type="dcterms:W3CDTF">2021-05-19T12:14:00Z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0x0101009ED58068A4A8AB48879CEC4CA4A2B5F4</vt:lpwstr>
  </property>
</Properties>
</file>